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406080">
        <w:rPr>
          <w:b/>
          <w:noProof/>
          <w:sz w:val="24"/>
          <w:lang w:eastAsia="zh-CN"/>
        </w:rPr>
        <w:t>88</w:t>
      </w:r>
      <w:r w:rsidR="00046F00">
        <w:rPr>
          <w:b/>
          <w:noProof/>
          <w:sz w:val="24"/>
          <w:lang w:eastAsia="zh-CN"/>
        </w:rPr>
        <w:t>-bis</w:t>
      </w:r>
      <w:r w:rsidR="000F1A61" w:rsidRPr="000D5EC9">
        <w:rPr>
          <w:rFonts w:cs="Arial"/>
          <w:b/>
          <w:noProof/>
          <w:sz w:val="24"/>
          <w:szCs w:val="24"/>
        </w:rPr>
        <w:tab/>
      </w:r>
      <w:bookmarkStart w:id="1" w:name="OLE_LINK7"/>
      <w:r>
        <w:rPr>
          <w:rFonts w:eastAsia="SimSun" w:cs="Arial" w:hint="eastAsia"/>
          <w:b/>
          <w:noProof/>
          <w:sz w:val="24"/>
          <w:szCs w:val="24"/>
          <w:lang w:eastAsia="zh-CN"/>
        </w:rPr>
        <w:t>R4-</w:t>
      </w:r>
      <w:r w:rsidR="00CC1845"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C355F0">
        <w:rPr>
          <w:rFonts w:eastAsia="SimSun" w:cs="Arial" w:hint="eastAsia"/>
          <w:b/>
          <w:noProof/>
          <w:sz w:val="24"/>
          <w:szCs w:val="24"/>
          <w:lang w:eastAsia="zh-CN"/>
        </w:rPr>
        <w:t>8</w:t>
      </w:r>
      <w:r w:rsidR="00A027BA" w:rsidRPr="00A027BA">
        <w:rPr>
          <w:rFonts w:eastAsia="SimSun" w:cs="Arial"/>
          <w:b/>
          <w:noProof/>
          <w:sz w:val="24"/>
          <w:szCs w:val="24"/>
          <w:lang w:eastAsia="zh-CN"/>
        </w:rPr>
        <w:t>12331</w:t>
      </w:r>
      <w:bookmarkEnd w:id="1"/>
    </w:p>
    <w:p w:rsidR="000F1A61" w:rsidRPr="00272F6E" w:rsidRDefault="00046F00" w:rsidP="000F1A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Chengdu, China</w:t>
      </w:r>
      <w:r w:rsidR="00406080" w:rsidRPr="00406080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8 – 12 October</w:t>
      </w:r>
      <w:r w:rsidR="00406080" w:rsidRPr="00406080">
        <w:rPr>
          <w:rFonts w:eastAsia="SimSun"/>
          <w:b/>
          <w:sz w:val="24"/>
          <w:szCs w:val="24"/>
          <w:lang w:eastAsia="zh-CN"/>
        </w:rPr>
        <w:t xml:space="preserve"> 2018</w:t>
      </w:r>
    </w:p>
    <w:p w:rsidR="0037119B" w:rsidRPr="000F1A6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4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2D6072" w:rsidRPr="002D6072">
        <w:rPr>
          <w:rFonts w:ascii="Arial" w:hAnsi="Arial"/>
          <w:sz w:val="24"/>
          <w:lang w:val="en-US"/>
        </w:rPr>
        <w:t>Discussion on the differences between LTE MIMO OTA and NR MIMO OTA</w:t>
      </w:r>
    </w:p>
    <w:p w:rsidR="0037119B" w:rsidRPr="00492450" w:rsidRDefault="0037119B" w:rsidP="004D5606">
      <w:pPr>
        <w:tabs>
          <w:tab w:val="left" w:pos="1985"/>
        </w:tabs>
        <w:rPr>
          <w:rStyle w:val="a4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4"/>
          <w:rFonts w:hint="eastAsia"/>
          <w:lang w:val="fr-FR"/>
        </w:rPr>
        <w:t>Huawei</w:t>
      </w:r>
      <w:r w:rsidR="000E6313">
        <w:rPr>
          <w:rStyle w:val="a4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B1179E">
        <w:rPr>
          <w:rFonts w:ascii="Arial" w:hAnsi="Arial"/>
          <w:sz w:val="24"/>
          <w:lang w:val="pt-BR" w:eastAsia="zh-CN"/>
        </w:rPr>
        <w:t>10.4.1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Back</w:t>
      </w:r>
      <w:r w:rsidR="00224CDF">
        <w:rPr>
          <w:rFonts w:eastAsia="SimSun" w:hint="eastAsia"/>
          <w:lang w:eastAsia="zh-CN"/>
        </w:rPr>
        <w:t>ground</w:t>
      </w:r>
    </w:p>
    <w:p w:rsidR="00492450" w:rsidRPr="00492450" w:rsidRDefault="002D6072" w:rsidP="005F6954">
      <w:pPr>
        <w:jc w:val="both"/>
        <w:rPr>
          <w:lang w:val="en-US" w:eastAsia="zh-CN"/>
        </w:rPr>
      </w:pPr>
      <w:r>
        <w:rPr>
          <w:color w:val="000000"/>
          <w:lang w:val="en-US" w:eastAsia="zh-CN"/>
        </w:rPr>
        <w:t xml:space="preserve">The new study item (SI) on NR MIMO OTA was approved in 3GPP RAN plenary meeting in La Jolla, USA, in June 2018 </w:t>
      </w:r>
      <w:r>
        <w:rPr>
          <w:color w:val="000000"/>
          <w:lang w:val="en-US" w:eastAsia="zh-CN"/>
        </w:rPr>
        <w:fldChar w:fldCharType="begin"/>
      </w:r>
      <w:r>
        <w:rPr>
          <w:color w:val="000000"/>
          <w:lang w:val="en-US" w:eastAsia="zh-CN"/>
        </w:rPr>
        <w:instrText xml:space="preserve"> REF _Ref525075745 \r \h </w:instrText>
      </w:r>
      <w:r>
        <w:rPr>
          <w:color w:val="000000"/>
          <w:lang w:val="en-US" w:eastAsia="zh-CN"/>
        </w:rPr>
      </w:r>
      <w:r>
        <w:rPr>
          <w:color w:val="000000"/>
          <w:lang w:val="en-US" w:eastAsia="zh-CN"/>
        </w:rPr>
        <w:fldChar w:fldCharType="separate"/>
      </w:r>
      <w:r>
        <w:rPr>
          <w:color w:val="000000"/>
          <w:lang w:val="en-US" w:eastAsia="zh-CN"/>
        </w:rPr>
        <w:t>[1]</w:t>
      </w:r>
      <w:r>
        <w:rPr>
          <w:color w:val="000000"/>
          <w:lang w:val="en-US" w:eastAsia="zh-CN"/>
        </w:rPr>
        <w:fldChar w:fldCharType="end"/>
      </w:r>
      <w:r w:rsidR="00046F00">
        <w:rPr>
          <w:color w:val="000000"/>
          <w:lang w:val="en-US" w:eastAsia="zh-CN"/>
        </w:rPr>
        <w:t>.</w:t>
      </w:r>
      <w:r>
        <w:rPr>
          <w:color w:val="000000"/>
          <w:lang w:val="en-US" w:eastAsia="zh-CN"/>
        </w:rPr>
        <w:t xml:space="preserve"> The LTE MIMO OTA is specified in </w:t>
      </w:r>
      <w:r>
        <w:rPr>
          <w:color w:val="000000"/>
          <w:lang w:val="en-US" w:eastAsia="zh-CN"/>
        </w:rPr>
        <w:fldChar w:fldCharType="begin"/>
      </w:r>
      <w:r>
        <w:rPr>
          <w:color w:val="000000"/>
          <w:lang w:val="en-US" w:eastAsia="zh-CN"/>
        </w:rPr>
        <w:instrText xml:space="preserve"> REF _Ref525076166 \r \h </w:instrText>
      </w:r>
      <w:r>
        <w:rPr>
          <w:color w:val="000000"/>
          <w:lang w:val="en-US" w:eastAsia="zh-CN"/>
        </w:rPr>
      </w:r>
      <w:r>
        <w:rPr>
          <w:color w:val="000000"/>
          <w:lang w:val="en-US" w:eastAsia="zh-CN"/>
        </w:rPr>
        <w:fldChar w:fldCharType="separate"/>
      </w:r>
      <w:r>
        <w:rPr>
          <w:color w:val="000000"/>
          <w:lang w:val="en-US" w:eastAsia="zh-CN"/>
        </w:rPr>
        <w:t>[2]</w:t>
      </w:r>
      <w:r>
        <w:rPr>
          <w:color w:val="000000"/>
          <w:lang w:val="en-US" w:eastAsia="zh-CN"/>
        </w:rPr>
        <w:fldChar w:fldCharType="end"/>
      </w:r>
      <w:r>
        <w:rPr>
          <w:color w:val="000000"/>
          <w:lang w:val="en-US" w:eastAsia="zh-CN"/>
        </w:rPr>
        <w:t>, and this contribution discusses the main differences between NR MIMO OTA and LTE MIMO OTA.</w:t>
      </w:r>
    </w:p>
    <w:p w:rsidR="00006AA0" w:rsidRPr="00492450" w:rsidRDefault="00006AA0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 w:rsidRPr="00492450">
        <w:rPr>
          <w:rFonts w:eastAsia="SimSun" w:hint="eastAsia"/>
          <w:lang w:eastAsia="zh-CN"/>
        </w:rPr>
        <w:t>Discussion</w:t>
      </w:r>
    </w:p>
    <w:p w:rsidR="005F6954" w:rsidRDefault="005F6954" w:rsidP="005F6954">
      <w:pPr>
        <w:jc w:val="both"/>
      </w:pPr>
      <w:r>
        <w:rPr>
          <w:color w:val="000000"/>
        </w:rPr>
        <w:t xml:space="preserve">There are several challenges in “extrapolating” the MIMO OTA to cover NR requirements. </w:t>
      </w:r>
      <w:r w:rsidR="00A55B82">
        <w:rPr>
          <w:rFonts w:hint="eastAsia"/>
          <w:color w:val="000000"/>
        </w:rPr>
        <w:t>The N</w:t>
      </w:r>
      <w:r w:rsidR="00A55B82">
        <w:rPr>
          <w:color w:val="000000"/>
        </w:rPr>
        <w:t xml:space="preserve">R MIMO OTA differs from LTE MIMO OTA especially </w:t>
      </w:r>
      <w:r w:rsidR="0036200D">
        <w:rPr>
          <w:color w:val="000000"/>
        </w:rPr>
        <w:t>when using</w:t>
      </w:r>
      <w:r w:rsidR="00A55B82">
        <w:rPr>
          <w:color w:val="000000"/>
        </w:rPr>
        <w:t xml:space="preserve"> higher frequencies (FR2) due to the shorter wavelength, more directive antennas at Tx and Rx, as well as wider bandwidth.</w:t>
      </w:r>
      <w:r w:rsidR="0036200D">
        <w:rPr>
          <w:color w:val="000000"/>
        </w:rPr>
        <w:t xml:space="preserve"> </w:t>
      </w:r>
      <w:r w:rsidR="002D6072">
        <w:rPr>
          <w:rFonts w:hint="eastAsia"/>
        </w:rPr>
        <w:t xml:space="preserve">NR frequency range is very wide: </w:t>
      </w:r>
      <w:r w:rsidR="002772C2">
        <w:t>from 0.5 to</w:t>
      </w:r>
      <w:r w:rsidR="002D6072">
        <w:rPr>
          <w:rFonts w:hint="eastAsia"/>
        </w:rPr>
        <w:t xml:space="preserve"> 100 GHz. </w:t>
      </w:r>
      <w:r w:rsidR="003028DA">
        <w:t>P</w:t>
      </w:r>
      <w:r w:rsidR="002D6072">
        <w:t xml:space="preserve">rioritization </w:t>
      </w:r>
      <w:r w:rsidR="0036200D">
        <w:t xml:space="preserve">of the frequency bands </w:t>
      </w:r>
      <w:r>
        <w:t>would help the development of the MIMO</w:t>
      </w:r>
      <w:r w:rsidR="002D6072">
        <w:t xml:space="preserve"> OTA test</w:t>
      </w:r>
      <w:r>
        <w:t xml:space="preserve"> methods</w:t>
      </w:r>
    </w:p>
    <w:p w:rsidR="005F6954" w:rsidRDefault="005F6954" w:rsidP="005F6954">
      <w:pPr>
        <w:jc w:val="both"/>
      </w:pPr>
      <w:r>
        <w:t xml:space="preserve">Channel model is one of the most important things in the very beginning of the test system design and requirement </w:t>
      </w:r>
      <w:r w:rsidR="00300761">
        <w:t>specification</w:t>
      </w:r>
      <w:r>
        <w:t xml:space="preserve">. </w:t>
      </w:r>
      <w:r w:rsidR="002772C2">
        <w:t>Since NR UE will utilize multiple antenna reception, s</w:t>
      </w:r>
      <w:r w:rsidR="002D6072">
        <w:rPr>
          <w:rFonts w:hint="eastAsia"/>
        </w:rPr>
        <w:t>patial chan</w:t>
      </w:r>
      <w:r w:rsidR="00AE4DC9">
        <w:rPr>
          <w:rFonts w:hint="eastAsia"/>
        </w:rPr>
        <w:t>nel model is necessary</w:t>
      </w:r>
      <w:r w:rsidR="00AE4DC9">
        <w:t xml:space="preserve">. </w:t>
      </w:r>
      <w:r w:rsidR="00B92375">
        <w:t xml:space="preserve">It should be discussed within this SI whether 2D model is sufficient. 3D model might be needed, e.g., for 2D array testing. </w:t>
      </w:r>
      <w:r w:rsidR="00AE4DC9">
        <w:t>The</w:t>
      </w:r>
      <w:r w:rsidR="00B92375">
        <w:t>se</w:t>
      </w:r>
      <w:r w:rsidR="00AE4DC9">
        <w:t xml:space="preserve"> model</w:t>
      </w:r>
      <w:r w:rsidR="00B92375">
        <w:t>s</w:t>
      </w:r>
      <w:r w:rsidR="00AE4DC9">
        <w:t xml:space="preserve"> could be, </w:t>
      </w:r>
      <w:r w:rsidR="002D6072">
        <w:rPr>
          <w:rFonts w:hint="eastAsia"/>
        </w:rPr>
        <w:t>e.g.</w:t>
      </w:r>
      <w:r w:rsidR="00B92375">
        <w:t>,</w:t>
      </w:r>
      <w:r w:rsidR="002D6072">
        <w:rPr>
          <w:rFonts w:hint="eastAsia"/>
        </w:rPr>
        <w:t xml:space="preserve"> </w:t>
      </w:r>
      <w:r w:rsidR="00B92375">
        <w:t xml:space="preserve">the </w:t>
      </w:r>
      <w:r w:rsidR="002772C2">
        <w:t>clustered delay line model</w:t>
      </w:r>
      <w:r w:rsidR="00B92375">
        <w:t>s</w:t>
      </w:r>
      <w:r w:rsidR="002772C2">
        <w:t xml:space="preserve"> (</w:t>
      </w:r>
      <w:r w:rsidR="002D6072">
        <w:t>CDL</w:t>
      </w:r>
      <w:r w:rsidR="002772C2">
        <w:t>)</w:t>
      </w:r>
      <w:r w:rsidR="00B92375">
        <w:t xml:space="preserve"> from TR38.901</w:t>
      </w:r>
      <w:r w:rsidR="00AE4DC9">
        <w:t xml:space="preserve">. </w:t>
      </w:r>
      <w:r w:rsidR="002772C2">
        <w:t>These models allow antenna independent testing, i.e. the antenna under test together with the spatial channel provides the complete radio channel (similar to LTE MIMO OTA).</w:t>
      </w:r>
      <w:r>
        <w:t xml:space="preserve"> There may be </w:t>
      </w:r>
      <w:r>
        <w:rPr>
          <w:rFonts w:hint="eastAsia"/>
        </w:rPr>
        <w:t xml:space="preserve">more antennas </w:t>
      </w:r>
      <w:r>
        <w:t xml:space="preserve">in NR </w:t>
      </w:r>
      <w:r>
        <w:rPr>
          <w:rFonts w:hint="eastAsia"/>
        </w:rPr>
        <w:t>than in LTE</w:t>
      </w:r>
      <w:r>
        <w:t xml:space="preserve">. The higher number of UE antennas leads to </w:t>
      </w:r>
      <w:r>
        <w:rPr>
          <w:rFonts w:hint="eastAsia"/>
        </w:rPr>
        <w:t>higher spatial resolution of the receiver.</w:t>
      </w:r>
      <w:r>
        <w:t xml:space="preserve"> Thus</w:t>
      </w:r>
      <w:r>
        <w:rPr>
          <w:rFonts w:hint="eastAsia"/>
        </w:rPr>
        <w:t xml:space="preserve"> higher number of probe antennas is needed.</w:t>
      </w:r>
      <w:r>
        <w:t xml:space="preserve"> The electrical volume of a DUT depends on the physical size and the carrier frequency. </w:t>
      </w:r>
      <w:r w:rsidR="00300761">
        <w:t>Physical</w:t>
      </w:r>
      <w:r>
        <w:t xml:space="preserve"> handset size is not changed according to the frequency. Therefore, the higher the frequency the larger the electrical size of the device. </w:t>
      </w:r>
      <w:r>
        <w:rPr>
          <w:rFonts w:hint="eastAsia"/>
        </w:rPr>
        <w:t>Since the electrical volume is larger, the required quiet zone is larger as well</w:t>
      </w:r>
      <w:r>
        <w:t>, which means that higher number of probe antennas are needed. Fortunately, the narrow</w:t>
      </w:r>
      <w:r w:rsidR="00A027BA">
        <w:t xml:space="preserve"> antenna</w:t>
      </w:r>
      <w:r>
        <w:t xml:space="preserve"> beam</w:t>
      </w:r>
      <w:r w:rsidR="00A027BA">
        <w:t>width</w:t>
      </w:r>
      <w:r>
        <w:t xml:space="preserve"> at </w:t>
      </w:r>
      <w:r w:rsidR="00A027BA">
        <w:t xml:space="preserve">gNB </w:t>
      </w:r>
      <w:r>
        <w:t>will reduce the angle spread and thus allow simplification of the test system.</w:t>
      </w:r>
    </w:p>
    <w:p w:rsidR="002D6072" w:rsidRDefault="002D6072" w:rsidP="005F6954">
      <w:pPr>
        <w:pStyle w:val="ListParagraph"/>
        <w:widowControl w:val="0"/>
        <w:ind w:leftChars="0" w:left="0" w:firstLine="0"/>
        <w:jc w:val="both"/>
      </w:pPr>
      <w:r>
        <w:t>Oxygen absorption within the anechoic chamber is insignificant.</w:t>
      </w:r>
      <w:r w:rsidR="00AE4DC9">
        <w:t xml:space="preserve"> However, oxygen absorption may affect channel model. The delayed echoes at around 60 GHz are attenuated due to the oxygen absorption.</w:t>
      </w:r>
      <w:r w:rsidR="002772C2">
        <w:t xml:space="preserve"> This is taken into account in the additional feature called “oxygen absorption” in TR38.901, but it is not </w:t>
      </w:r>
      <w:r w:rsidR="00300761">
        <w:t xml:space="preserve">usually </w:t>
      </w:r>
      <w:r w:rsidR="002772C2">
        <w:t>included in the CDL model.</w:t>
      </w:r>
    </w:p>
    <w:p w:rsidR="00AE4DC9" w:rsidRPr="00300761" w:rsidRDefault="00AE4DC9" w:rsidP="005F6954">
      <w:pPr>
        <w:pStyle w:val="ListParagraph"/>
        <w:widowControl w:val="0"/>
        <w:ind w:leftChars="0" w:left="0" w:firstLine="0"/>
        <w:jc w:val="both"/>
      </w:pPr>
    </w:p>
    <w:p w:rsidR="00AE4DC9" w:rsidRDefault="002D6072" w:rsidP="005F6954">
      <w:pPr>
        <w:pStyle w:val="ListParagraph"/>
        <w:widowControl w:val="0"/>
        <w:ind w:leftChars="0" w:left="0" w:firstLine="0"/>
        <w:jc w:val="both"/>
      </w:pPr>
      <w:r>
        <w:t xml:space="preserve">Link budget </w:t>
      </w:r>
      <w:r w:rsidR="00AE4DC9">
        <w:t xml:space="preserve">of the test system </w:t>
      </w:r>
      <w:r>
        <w:t>may be ch</w:t>
      </w:r>
      <w:r w:rsidR="002772C2">
        <w:t xml:space="preserve">allenging in higher frequencies due to the limited availability of mmW power amplifiers and higher path loss. </w:t>
      </w:r>
      <w:r>
        <w:t xml:space="preserve">Directive </w:t>
      </w:r>
      <w:r w:rsidR="00AE4DC9">
        <w:t xml:space="preserve">probe </w:t>
      </w:r>
      <w:r>
        <w:t>antennas may be used</w:t>
      </w:r>
      <w:r w:rsidR="002772C2">
        <w:t xml:space="preserve"> to compensate this problem</w:t>
      </w:r>
      <w:r>
        <w:t>, but they should not be too directive</w:t>
      </w:r>
      <w:r w:rsidR="002772C2">
        <w:t xml:space="preserve">. </w:t>
      </w:r>
      <w:r w:rsidR="00AE4DC9">
        <w:t>Impact of BS antenna beamforming on the channel seen by the UE is significant.</w:t>
      </w:r>
      <w:r w:rsidR="002772C2">
        <w:t xml:space="preserve"> For example rich scattering may become sparse when Tx allocated a single narrow beam towards a strong cluster of the propagation channel.</w:t>
      </w:r>
    </w:p>
    <w:p w:rsidR="002772C2" w:rsidRDefault="002772C2" w:rsidP="005F6954">
      <w:pPr>
        <w:pStyle w:val="ListParagraph"/>
        <w:widowControl w:val="0"/>
        <w:ind w:leftChars="0" w:left="0" w:firstLine="0"/>
        <w:jc w:val="both"/>
      </w:pPr>
    </w:p>
    <w:p w:rsidR="005F6954" w:rsidRDefault="002772C2" w:rsidP="005F6954">
      <w:pPr>
        <w:pStyle w:val="ListParagraph"/>
        <w:widowControl w:val="0"/>
        <w:ind w:leftChars="0" w:left="0" w:firstLine="0"/>
        <w:jc w:val="both"/>
      </w:pPr>
      <w:r>
        <w:t>Measurement u</w:t>
      </w:r>
      <w:r w:rsidR="00CE71D5">
        <w:rPr>
          <w:rFonts w:hint="eastAsia"/>
        </w:rPr>
        <w:t xml:space="preserve">ncertainty </w:t>
      </w:r>
      <w:r>
        <w:t xml:space="preserve">will most probably increase according to frequency due to the </w:t>
      </w:r>
      <w:r w:rsidR="00CE71D5">
        <w:rPr>
          <w:rFonts w:hint="eastAsia"/>
        </w:rPr>
        <w:t>smal</w:t>
      </w:r>
      <w:r w:rsidR="0036200D">
        <w:rPr>
          <w:rFonts w:hint="eastAsia"/>
        </w:rPr>
        <w:t>ler wavelength</w:t>
      </w:r>
      <w:r>
        <w:t xml:space="preserve"> (physical uncertainty of device or antenna location causes higher error, the phase noise may be higher, and SN</w:t>
      </w:r>
      <w:r w:rsidR="005F6954">
        <w:t>R worse due to the link budget.</w:t>
      </w:r>
    </w:p>
    <w:p w:rsidR="005F6954" w:rsidRDefault="005F6954" w:rsidP="005F6954">
      <w:pPr>
        <w:pStyle w:val="ListParagraph"/>
        <w:widowControl w:val="0"/>
        <w:ind w:leftChars="0" w:left="0" w:firstLine="0"/>
        <w:jc w:val="both"/>
      </w:pPr>
    </w:p>
    <w:p w:rsidR="0036200D" w:rsidRDefault="00B92375" w:rsidP="005F6954">
      <w:pPr>
        <w:pStyle w:val="ListParagraph"/>
        <w:widowControl w:val="0"/>
        <w:ind w:leftChars="0" w:left="0" w:firstLine="0"/>
        <w:jc w:val="both"/>
        <w:rPr>
          <w:color w:val="000000"/>
        </w:rPr>
      </w:pPr>
      <w:r>
        <w:t xml:space="preserve">Joint Tx-Rx beamtracking and beamforming would require bi-directional test, but it might be out of scope in the early phase of NR MIMO OTA. </w:t>
      </w:r>
      <w:r w:rsidR="005F6954">
        <w:t>Moreover, a</w:t>
      </w:r>
      <w:r w:rsidR="0036200D">
        <w:rPr>
          <w:color w:val="000000"/>
        </w:rPr>
        <w:t xml:space="preserve">ccording to the SID </w:t>
      </w:r>
      <w:r w:rsidR="0036200D">
        <w:rPr>
          <w:color w:val="000000"/>
        </w:rPr>
        <w:fldChar w:fldCharType="begin"/>
      </w:r>
      <w:r w:rsidR="0036200D">
        <w:rPr>
          <w:color w:val="000000"/>
        </w:rPr>
        <w:instrText xml:space="preserve"> REF _Ref525075745 \r \h </w:instrText>
      </w:r>
      <w:r w:rsidR="005F6954">
        <w:rPr>
          <w:color w:val="000000"/>
        </w:rPr>
        <w:instrText xml:space="preserve"> \* MERGEFORMAT </w:instrText>
      </w:r>
      <w:r w:rsidR="0036200D">
        <w:rPr>
          <w:color w:val="000000"/>
        </w:rPr>
      </w:r>
      <w:r w:rsidR="0036200D">
        <w:rPr>
          <w:color w:val="000000"/>
        </w:rPr>
        <w:fldChar w:fldCharType="separate"/>
      </w:r>
      <w:r w:rsidR="0036200D">
        <w:rPr>
          <w:color w:val="000000"/>
        </w:rPr>
        <w:t>[1]</w:t>
      </w:r>
      <w:r w:rsidR="0036200D">
        <w:rPr>
          <w:color w:val="000000"/>
        </w:rPr>
        <w:fldChar w:fldCharType="end"/>
      </w:r>
      <w:r w:rsidR="0036200D">
        <w:rPr>
          <w:color w:val="000000"/>
        </w:rPr>
        <w:t>, f</w:t>
      </w:r>
      <w:r w:rsidR="0036200D" w:rsidRPr="00A55B82">
        <w:rPr>
          <w:color w:val="000000"/>
        </w:rPr>
        <w:t>or FR2, a study of the extension of Rel-15 RRM tests [TS38.133] to include dynamic geometry is needed</w:t>
      </w:r>
      <w:r w:rsidR="005F6954">
        <w:rPr>
          <w:color w:val="000000"/>
        </w:rPr>
        <w:t>.</w:t>
      </w:r>
      <w:r>
        <w:rPr>
          <w:color w:val="000000"/>
        </w:rPr>
        <w:t xml:space="preserve"> Dynamic geometry means dynamic channel model (i.e. drifting AoA). This should be done only if a feasible solution is found.</w:t>
      </w:r>
    </w:p>
    <w:p w:rsidR="00B92375" w:rsidRDefault="00B92375" w:rsidP="005F6954">
      <w:pPr>
        <w:pStyle w:val="ListParagraph"/>
        <w:widowControl w:val="0"/>
        <w:ind w:leftChars="0" w:left="0" w:firstLine="0"/>
        <w:jc w:val="both"/>
        <w:rPr>
          <w:color w:val="000000"/>
        </w:rPr>
      </w:pPr>
    </w:p>
    <w:p w:rsidR="00B92375" w:rsidRPr="005F6954" w:rsidRDefault="00B92375" w:rsidP="005F6954">
      <w:pPr>
        <w:pStyle w:val="ListParagraph"/>
        <w:widowControl w:val="0"/>
        <w:ind w:leftChars="0" w:left="0" w:firstLine="0"/>
        <w:jc w:val="both"/>
      </w:pPr>
      <w:r>
        <w:rPr>
          <w:rFonts w:hint="eastAsia"/>
          <w:color w:val="000000"/>
        </w:rPr>
        <w:t xml:space="preserve">The </w:t>
      </w:r>
      <w:r>
        <w:rPr>
          <w:color w:val="000000"/>
        </w:rPr>
        <w:t>complexity</w:t>
      </w:r>
      <w:r>
        <w:rPr>
          <w:rFonts w:hint="eastAsia"/>
          <w:color w:val="000000"/>
        </w:rPr>
        <w:t xml:space="preserve"> of the test system should be kept reasonable.</w:t>
      </w:r>
      <w:r>
        <w:rPr>
          <w:color w:val="000000"/>
        </w:rPr>
        <w:t xml:space="preserve"> Simplifications on channel model and test configuration are welcome, but the impact of the simplifications should be understood well.</w:t>
      </w:r>
    </w:p>
    <w:p w:rsidR="002D6072" w:rsidRPr="005F6954" w:rsidRDefault="002D6072" w:rsidP="002D6072"/>
    <w:p w:rsidR="0084127F" w:rsidRDefault="0084127F">
      <w:pPr>
        <w:spacing w:after="0"/>
        <w:rPr>
          <w:rFonts w:ascii="Arial" w:hAnsi="Arial"/>
          <w:sz w:val="32"/>
          <w:lang w:eastAsia="zh-CN"/>
        </w:rPr>
      </w:pPr>
      <w:r>
        <w:rPr>
          <w:lang w:eastAsia="zh-CN"/>
        </w:rPr>
        <w:br w:type="page"/>
      </w:r>
      <w:bookmarkStart w:id="4" w:name="_GoBack"/>
      <w:bookmarkEnd w:id="4"/>
    </w:p>
    <w:p w:rsidR="0036200D" w:rsidRPr="0036200D" w:rsidRDefault="0036200D" w:rsidP="0036200D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Comparison of the </w:t>
      </w:r>
      <w:r>
        <w:rPr>
          <w:rFonts w:eastAsia="SimSun"/>
          <w:lang w:eastAsia="zh-CN"/>
        </w:rPr>
        <w:t>LTE and NR MIMO OTA</w:t>
      </w:r>
    </w:p>
    <w:p w:rsidR="00046F00" w:rsidRDefault="0036200D" w:rsidP="00046F00">
      <w:pPr>
        <w:rPr>
          <w:lang w:val="en-US" w:eastAsia="zh-CN"/>
        </w:rPr>
      </w:pPr>
      <w:r>
        <w:rPr>
          <w:rFonts w:hint="eastAsia"/>
          <w:lang w:val="en-US" w:eastAsia="zh-CN"/>
        </w:rPr>
        <w:t>Table below compares different aspects for LTE,</w:t>
      </w:r>
      <w:r w:rsidR="005F695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NR FR1, and NR FR2.</w:t>
      </w:r>
      <w:r w:rsidR="00AE4DC9">
        <w:rPr>
          <w:lang w:val="en-US" w:eastAsia="zh-CN"/>
        </w:rPr>
        <w:t xml:space="preserve"> Note: the figures are not exact. They are rough numbers for clarifying the differences.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615"/>
        <w:gridCol w:w="2615"/>
        <w:gridCol w:w="2615"/>
      </w:tblGrid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LTE MIMO OTA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NR FR1 MIMO OTA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NR FR2 MIMO OTA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Frequency range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0.7 </w:t>
            </w:r>
            <w:r w:rsidRPr="00FF75B9">
              <w:rPr>
                <w:rFonts w:ascii="CG Times (WN)" w:hAnsi="CG Times (WN)"/>
                <w:lang w:val="en-US" w:eastAsia="zh-CN"/>
              </w:rPr>
              <w:t>–</w:t>
            </w: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 6 </w:t>
            </w:r>
            <w:r w:rsidRPr="00FF75B9">
              <w:rPr>
                <w:rFonts w:ascii="CG Times (WN)" w:hAnsi="CG Times (WN)"/>
                <w:lang w:val="en-US" w:eastAsia="zh-CN"/>
              </w:rPr>
              <w:t>GHz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DF5E05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0.</w:t>
            </w:r>
            <w:r w:rsidR="00DF5E05">
              <w:rPr>
                <w:rFonts w:ascii="CG Times (WN)" w:hAnsi="CG Times (WN)"/>
                <w:lang w:val="en-US" w:eastAsia="zh-CN"/>
              </w:rPr>
              <w:t>45</w:t>
            </w:r>
            <w:r w:rsidR="00DF5E05" w:rsidRPr="00FF75B9">
              <w:rPr>
                <w:rFonts w:ascii="CG Times (WN)" w:hAnsi="CG Times (WN)" w:hint="eastAsia"/>
                <w:lang w:val="en-US" w:eastAsia="zh-CN"/>
              </w:rPr>
              <w:t xml:space="preserve"> </w:t>
            </w:r>
            <w:r w:rsidRPr="00FF75B9">
              <w:rPr>
                <w:rFonts w:ascii="CG Times (WN)" w:hAnsi="CG Times (WN)"/>
                <w:lang w:val="en-US" w:eastAsia="zh-CN"/>
              </w:rPr>
              <w:t>–</w:t>
            </w: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 6 </w:t>
            </w:r>
            <w:r w:rsidRPr="00FF75B9">
              <w:rPr>
                <w:rFonts w:ascii="CG Times (WN)" w:hAnsi="CG Times (WN)"/>
                <w:lang w:val="en-US" w:eastAsia="zh-CN"/>
              </w:rPr>
              <w:t>GHz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24.25 – 52.6 GHz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Bandwidth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20 MHz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6200D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100 MHz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4</w:t>
            </w:r>
            <w:r w:rsidR="0036200D" w:rsidRPr="00FF75B9">
              <w:rPr>
                <w:rFonts w:ascii="CG Times (WN)" w:hAnsi="CG Times (WN)" w:hint="eastAsia"/>
                <w:lang w:val="en-US" w:eastAsia="zh-CN"/>
              </w:rPr>
              <w:t>00 MHz</w:t>
            </w:r>
          </w:p>
        </w:tc>
      </w:tr>
      <w:tr w:rsidR="00DF5E05" w:rsidRPr="00FF75B9" w:rsidTr="00FF75B9">
        <w:tc>
          <w:tcPr>
            <w:tcW w:w="2670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Rank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Number of antenna elements in DUT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 xml:space="preserve">2 – 4 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2 </w:t>
            </w:r>
            <w:r w:rsidRPr="00FF75B9">
              <w:rPr>
                <w:rFonts w:ascii="CG Times (WN)" w:hAnsi="CG Times (WN)"/>
                <w:lang w:val="en-US" w:eastAsia="zh-CN"/>
              </w:rPr>
              <w:t>–</w:t>
            </w: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 4 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992BD3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&gt;&gt;2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AE4DC9" w:rsidP="00AE4DC9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Typical e</w:t>
            </w:r>
            <w:r w:rsidRPr="00FF75B9">
              <w:rPr>
                <w:rFonts w:ascii="CG Times (WN)" w:hAnsi="CG Times (WN)" w:hint="eastAsia"/>
                <w:lang w:val="en-US" w:eastAsia="zh-CN"/>
              </w:rPr>
              <w:t>lectrical size of a handheld DUT</w:t>
            </w:r>
            <w:r w:rsidRPr="00FF75B9">
              <w:rPr>
                <w:rFonts w:ascii="CG Times (WN)" w:hAnsi="CG Times (WN)"/>
                <w:lang w:val="en-US" w:eastAsia="zh-CN"/>
              </w:rPr>
              <w:t xml:space="preserve"> (required quiet zone)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992BD3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~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t xml:space="preserve">1 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sym w:font="Symbol" w:char="F06C"/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992BD3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~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t xml:space="preserve">1 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sym w:font="Symbol" w:char="F06C"/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992BD3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~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t xml:space="preserve">10 </w:t>
            </w:r>
            <w:r w:rsidR="00AE4DC9" w:rsidRPr="00FF75B9">
              <w:rPr>
                <w:rFonts w:ascii="CG Times (WN)" w:hAnsi="CG Times (WN)"/>
                <w:lang w:val="en-US" w:eastAsia="zh-CN"/>
              </w:rPr>
              <w:sym w:font="Symbol" w:char="F06C"/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Number of significant paths seen by the UE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AE4DC9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9 – 12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12 </w:t>
            </w:r>
            <w:r w:rsidRPr="00FF75B9">
              <w:rPr>
                <w:rFonts w:ascii="CG Times (WN)" w:hAnsi="CG Times (WN)"/>
                <w:lang w:val="en-US" w:eastAsia="zh-CN"/>
              </w:rPr>
              <w:t>–</w:t>
            </w:r>
            <w:r w:rsidRPr="00FF75B9">
              <w:rPr>
                <w:rFonts w:ascii="CG Times (WN)" w:hAnsi="CG Times (WN)" w:hint="eastAsia"/>
                <w:lang w:val="en-US" w:eastAsia="zh-CN"/>
              </w:rPr>
              <w:t xml:space="preserve"> 24 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A027BA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 xml:space="preserve">3 – </w:t>
            </w:r>
            <w:r w:rsidR="00A027BA">
              <w:rPr>
                <w:rFonts w:ascii="CG Times (WN)" w:hAnsi="CG Times (WN)"/>
                <w:lang w:val="en-US" w:eastAsia="zh-CN"/>
              </w:rPr>
              <w:t>12</w:t>
            </w:r>
            <w:r w:rsidR="00A027BA" w:rsidRPr="00FF75B9">
              <w:rPr>
                <w:rFonts w:ascii="CG Times (WN)" w:hAnsi="CG Times (WN)"/>
                <w:lang w:val="en-US" w:eastAsia="zh-CN"/>
              </w:rPr>
              <w:t xml:space="preserve"> </w:t>
            </w:r>
          </w:p>
        </w:tc>
      </w:tr>
      <w:tr w:rsidR="005F6954" w:rsidRPr="00FF75B9" w:rsidTr="00FF75B9">
        <w:tc>
          <w:tcPr>
            <w:tcW w:w="2670" w:type="dxa"/>
            <w:shd w:val="clear" w:color="auto" w:fill="auto"/>
          </w:tcPr>
          <w:p w:rsidR="005F6954" w:rsidRPr="00FF75B9" w:rsidRDefault="005F6954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Oxygen absorption</w:t>
            </w:r>
          </w:p>
        </w:tc>
        <w:tc>
          <w:tcPr>
            <w:tcW w:w="2671" w:type="dxa"/>
            <w:shd w:val="clear" w:color="auto" w:fill="auto"/>
          </w:tcPr>
          <w:p w:rsidR="005F6954" w:rsidRPr="00FF75B9" w:rsidRDefault="005F6954" w:rsidP="00AE4DC9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no impact</w:t>
            </w:r>
          </w:p>
        </w:tc>
        <w:tc>
          <w:tcPr>
            <w:tcW w:w="2671" w:type="dxa"/>
            <w:shd w:val="clear" w:color="auto" w:fill="auto"/>
          </w:tcPr>
          <w:p w:rsidR="005F6954" w:rsidRPr="00FF75B9" w:rsidRDefault="005F6954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no impact</w:t>
            </w:r>
          </w:p>
        </w:tc>
        <w:tc>
          <w:tcPr>
            <w:tcW w:w="2671" w:type="dxa"/>
            <w:shd w:val="clear" w:color="auto" w:fill="auto"/>
          </w:tcPr>
          <w:p w:rsidR="005F6954" w:rsidRPr="00FF75B9" w:rsidRDefault="005F6954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minor impact</w:t>
            </w:r>
          </w:p>
        </w:tc>
      </w:tr>
      <w:tr w:rsidR="00A027BA" w:rsidRPr="00FF75B9" w:rsidTr="00FF75B9">
        <w:tc>
          <w:tcPr>
            <w:tcW w:w="2670" w:type="dxa"/>
            <w:shd w:val="clear" w:color="auto" w:fill="auto"/>
          </w:tcPr>
          <w:p w:rsidR="00A027BA" w:rsidRPr="00FF75B9" w:rsidRDefault="00A027BA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Spatial channel</w:t>
            </w:r>
          </w:p>
        </w:tc>
        <w:tc>
          <w:tcPr>
            <w:tcW w:w="2671" w:type="dxa"/>
            <w:shd w:val="clear" w:color="auto" w:fill="auto"/>
          </w:tcPr>
          <w:p w:rsidR="00A027BA" w:rsidRPr="00FF75B9" w:rsidRDefault="00A027BA" w:rsidP="00AE4DC9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2D</w:t>
            </w:r>
          </w:p>
        </w:tc>
        <w:tc>
          <w:tcPr>
            <w:tcW w:w="2671" w:type="dxa"/>
            <w:shd w:val="clear" w:color="auto" w:fill="auto"/>
          </w:tcPr>
          <w:p w:rsidR="00A027BA" w:rsidRPr="00FF75B9" w:rsidRDefault="00A027BA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2D/</w:t>
            </w:r>
            <w:r>
              <w:rPr>
                <w:rFonts w:ascii="CG Times (WN)" w:hAnsi="CG Times (WN)" w:hint="eastAsia"/>
                <w:lang w:val="en-US" w:eastAsia="zh-CN"/>
              </w:rPr>
              <w:t>3D</w:t>
            </w:r>
          </w:p>
        </w:tc>
        <w:tc>
          <w:tcPr>
            <w:tcW w:w="2671" w:type="dxa"/>
            <w:shd w:val="clear" w:color="auto" w:fill="auto"/>
          </w:tcPr>
          <w:p w:rsidR="00A027BA" w:rsidRPr="00FF75B9" w:rsidRDefault="00A027BA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3D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Suitable channel model for MIMO OTA</w:t>
            </w:r>
            <w:r w:rsidR="00C42504">
              <w:rPr>
                <w:rFonts w:ascii="CG Times (WN)" w:hAnsi="CG Times (WN)"/>
                <w:lang w:val="en-US" w:eastAsia="zh-CN"/>
              </w:rPr>
              <w:t xml:space="preserve"> static geometry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SCME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00761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TR38.</w:t>
            </w:r>
            <w:r w:rsidR="00AE4DC9" w:rsidRPr="00FF75B9">
              <w:rPr>
                <w:rFonts w:ascii="CG Times (WN)" w:hAnsi="CG Times (WN)" w:hint="eastAsia"/>
                <w:lang w:val="en-US" w:eastAsia="zh-CN"/>
              </w:rPr>
              <w:t>901 CDL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300761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/>
                <w:lang w:val="en-US" w:eastAsia="zh-CN"/>
              </w:rPr>
              <w:t>TR38.</w:t>
            </w:r>
            <w:r w:rsidR="00AE4DC9" w:rsidRPr="00FF75B9">
              <w:rPr>
                <w:rFonts w:ascii="CG Times (WN)" w:hAnsi="CG Times (WN)" w:hint="eastAsia"/>
                <w:lang w:val="en-US" w:eastAsia="zh-CN"/>
              </w:rPr>
              <w:t>901 CDL</w:t>
            </w:r>
          </w:p>
        </w:tc>
      </w:tr>
      <w:tr w:rsidR="0036200D" w:rsidRPr="00FF75B9" w:rsidTr="00FF75B9">
        <w:tc>
          <w:tcPr>
            <w:tcW w:w="2670" w:type="dxa"/>
            <w:shd w:val="clear" w:color="auto" w:fill="auto"/>
          </w:tcPr>
          <w:p w:rsidR="0036200D" w:rsidRPr="00FF75B9" w:rsidRDefault="00AE4DC9" w:rsidP="00046F00">
            <w:pPr>
              <w:rPr>
                <w:rFonts w:ascii="CG Times (WN)" w:hAnsi="CG Times (WN)"/>
                <w:lang w:val="en-US" w:eastAsia="zh-CN"/>
              </w:rPr>
            </w:pPr>
            <w:r w:rsidRPr="00FF75B9">
              <w:rPr>
                <w:rFonts w:ascii="CG Times (WN)" w:hAnsi="CG Times (WN)" w:hint="eastAsia"/>
                <w:lang w:val="en-US" w:eastAsia="zh-CN"/>
              </w:rPr>
              <w:t>Dynamic model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C42504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N/A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C42504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N/A</w:t>
            </w:r>
          </w:p>
        </w:tc>
        <w:tc>
          <w:tcPr>
            <w:tcW w:w="2671" w:type="dxa"/>
            <w:shd w:val="clear" w:color="auto" w:fill="auto"/>
          </w:tcPr>
          <w:p w:rsidR="0036200D" w:rsidRPr="00FF75B9" w:rsidRDefault="00C42504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Necessary for MIMO throughput under dynamic geometry</w:t>
            </w:r>
          </w:p>
        </w:tc>
      </w:tr>
      <w:tr w:rsidR="00DF5E05" w:rsidRPr="00FF75B9" w:rsidTr="00FF75B9">
        <w:tc>
          <w:tcPr>
            <w:tcW w:w="2670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FoM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MIMO throughput</w:t>
            </w:r>
            <w:r>
              <w:rPr>
                <w:rFonts w:ascii="CG Times (WN)" w:hAnsi="CG Times (WN)"/>
                <w:lang w:val="en-US" w:eastAsia="zh-CN"/>
              </w:rPr>
              <w:t xml:space="preserve"> under static geometry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MIMO throughput</w:t>
            </w:r>
            <w:r>
              <w:rPr>
                <w:rFonts w:ascii="CG Times (WN)" w:hAnsi="CG Times (WN)"/>
                <w:lang w:val="en-US" w:eastAsia="zh-CN"/>
              </w:rPr>
              <w:t xml:space="preserve"> under static geometry</w:t>
            </w:r>
          </w:p>
        </w:tc>
        <w:tc>
          <w:tcPr>
            <w:tcW w:w="2671" w:type="dxa"/>
            <w:shd w:val="clear" w:color="auto" w:fill="auto"/>
          </w:tcPr>
          <w:p w:rsidR="00DF5E05" w:rsidRPr="00FF75B9" w:rsidRDefault="00DF5E05" w:rsidP="00046F00">
            <w:pPr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MIMO throughput</w:t>
            </w:r>
            <w:r>
              <w:rPr>
                <w:rFonts w:ascii="CG Times (WN)" w:hAnsi="CG Times (WN)"/>
                <w:lang w:val="en-US" w:eastAsia="zh-CN"/>
              </w:rPr>
              <w:t xml:space="preserve"> under static geometry 1</w:t>
            </w:r>
            <w:r w:rsidRPr="00B92375">
              <w:rPr>
                <w:rFonts w:ascii="CG Times (WN)" w:hAnsi="CG Times (WN)"/>
                <w:vertAlign w:val="superscript"/>
                <w:lang w:val="en-US" w:eastAsia="zh-CN"/>
              </w:rPr>
              <w:t>st</w:t>
            </w:r>
            <w:r>
              <w:rPr>
                <w:rFonts w:ascii="CG Times (WN)" w:hAnsi="CG Times (WN)"/>
                <w:lang w:val="en-US" w:eastAsia="zh-CN"/>
              </w:rPr>
              <w:t xml:space="preserve"> priority, MIMO throughput under dynamic geometry 2</w:t>
            </w:r>
            <w:r w:rsidRPr="00B92375">
              <w:rPr>
                <w:rFonts w:ascii="CG Times (WN)" w:hAnsi="CG Times (WN)"/>
                <w:vertAlign w:val="superscript"/>
                <w:lang w:val="en-US" w:eastAsia="zh-CN"/>
              </w:rPr>
              <w:t>nd</w:t>
            </w:r>
            <w:r>
              <w:rPr>
                <w:rFonts w:ascii="CG Times (WN)" w:hAnsi="CG Times (WN)"/>
                <w:lang w:val="en-US" w:eastAsia="zh-CN"/>
              </w:rPr>
              <w:t xml:space="preserve"> priority</w:t>
            </w:r>
          </w:p>
        </w:tc>
      </w:tr>
    </w:tbl>
    <w:p w:rsidR="00046F00" w:rsidRPr="00046F00" w:rsidRDefault="00046F00" w:rsidP="00046F00">
      <w:pPr>
        <w:rPr>
          <w:lang w:val="en-US" w:eastAsia="zh-CN"/>
        </w:rPr>
      </w:pPr>
    </w:p>
    <w:bookmarkEnd w:id="2"/>
    <w:bookmarkEnd w:id="3"/>
    <w:p w:rsidR="00326166" w:rsidRPr="000A4C5A" w:rsidRDefault="001A1F92" w:rsidP="001A1F92">
      <w:pPr>
        <w:pStyle w:val="Heading1"/>
        <w:rPr>
          <w:rFonts w:eastAsia="SimSun"/>
          <w:lang w:eastAsia="zh-CN"/>
        </w:rPr>
      </w:pPr>
      <w:r w:rsidRPr="000A4C5A">
        <w:rPr>
          <w:rFonts w:eastAsia="SimSun" w:hint="eastAsia"/>
          <w:lang w:eastAsia="zh-CN"/>
        </w:rPr>
        <w:t>Conclusion</w:t>
      </w:r>
      <w:r w:rsidR="004A2817">
        <w:rPr>
          <w:rFonts w:eastAsia="SimSun" w:hint="eastAsia"/>
          <w:lang w:eastAsia="zh-CN"/>
        </w:rPr>
        <w:t xml:space="preserve"> / Proposals</w:t>
      </w:r>
    </w:p>
    <w:p w:rsidR="00046F00" w:rsidRDefault="00046F00" w:rsidP="00D531E0">
      <w:pPr>
        <w:rPr>
          <w:color w:val="000000"/>
        </w:rPr>
      </w:pPr>
      <w:r>
        <w:rPr>
          <w:color w:val="000000"/>
        </w:rPr>
        <w:t>In t</w:t>
      </w:r>
      <w:r w:rsidR="00AE4DC9">
        <w:rPr>
          <w:color w:val="000000"/>
        </w:rPr>
        <w:t>his contribution, we discussed the differences between LTE and NR MIMO OTA. The main differences are coming from the frequency band, bandwidth, and possible antenna solutions of BS and UE.</w:t>
      </w:r>
    </w:p>
    <w:p w:rsidR="00FB3D40" w:rsidRPr="004A2817" w:rsidRDefault="00FB3D40" w:rsidP="005F6954">
      <w:pPr>
        <w:rPr>
          <w:lang w:val="en-US" w:eastAsia="zh-CN"/>
        </w:rPr>
      </w:pPr>
    </w:p>
    <w:p w:rsidR="0001565F" w:rsidRPr="004A3E04" w:rsidRDefault="0001565F" w:rsidP="0013204A">
      <w:pPr>
        <w:pStyle w:val="Heading1"/>
        <w:rPr>
          <w:rFonts w:ascii="Times New Roman" w:eastAsia="SimSu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046F00" w:rsidRDefault="002D6072" w:rsidP="002D6072">
      <w:pPr>
        <w:numPr>
          <w:ilvl w:val="0"/>
          <w:numId w:val="16"/>
        </w:numPr>
        <w:rPr>
          <w:color w:val="000000"/>
          <w:lang w:eastAsia="zh-CN"/>
        </w:rPr>
      </w:pPr>
      <w:bookmarkStart w:id="5" w:name="_Ref525075745"/>
      <w:bookmarkEnd w:id="0"/>
      <w:r>
        <w:rPr>
          <w:color w:val="000000"/>
          <w:lang w:eastAsia="zh-CN"/>
        </w:rPr>
        <w:t>CATR, OPPO, Samsung, “</w:t>
      </w:r>
      <w:r w:rsidRPr="002D6072">
        <w:rPr>
          <w:color w:val="000000"/>
          <w:lang w:eastAsia="zh-CN"/>
        </w:rPr>
        <w:t>New SID on Study on radiated metrics and test methodology for the verification of multi-antenna reception performance of NR UEs</w:t>
      </w:r>
      <w:r>
        <w:rPr>
          <w:color w:val="000000"/>
          <w:lang w:eastAsia="zh-CN"/>
        </w:rPr>
        <w:t xml:space="preserve">”, RP-181402, </w:t>
      </w:r>
      <w:r w:rsidRPr="002D6072">
        <w:rPr>
          <w:color w:val="000000"/>
          <w:lang w:eastAsia="zh-CN"/>
        </w:rPr>
        <w:t>3GPP TSG-RAN Meeting #80</w:t>
      </w:r>
      <w:r>
        <w:rPr>
          <w:color w:val="000000"/>
          <w:lang w:eastAsia="zh-CN"/>
        </w:rPr>
        <w:t xml:space="preserve">, </w:t>
      </w:r>
      <w:r w:rsidRPr="002D6072">
        <w:rPr>
          <w:color w:val="000000"/>
          <w:lang w:eastAsia="zh-CN"/>
        </w:rPr>
        <w:t>La Jolla, USA, June 11 - 14, 2018</w:t>
      </w:r>
      <w:r>
        <w:rPr>
          <w:color w:val="000000"/>
          <w:lang w:eastAsia="zh-CN"/>
        </w:rPr>
        <w:t>.</w:t>
      </w:r>
      <w:bookmarkEnd w:id="5"/>
    </w:p>
    <w:p w:rsidR="002D6072" w:rsidRPr="00E649EB" w:rsidRDefault="002D6072" w:rsidP="002D6072">
      <w:pPr>
        <w:numPr>
          <w:ilvl w:val="0"/>
          <w:numId w:val="16"/>
        </w:numPr>
        <w:rPr>
          <w:color w:val="000000"/>
          <w:lang w:eastAsia="zh-CN"/>
        </w:rPr>
      </w:pPr>
      <w:bookmarkStart w:id="6" w:name="_Ref525076166"/>
      <w:r>
        <w:rPr>
          <w:color w:val="000000"/>
          <w:lang w:eastAsia="zh-CN"/>
        </w:rPr>
        <w:t>“</w:t>
      </w:r>
      <w:r w:rsidRPr="002D6072">
        <w:rPr>
          <w:color w:val="000000"/>
          <w:lang w:eastAsia="zh-CN"/>
        </w:rPr>
        <w:t>Verification of radiated multi-antenna reception performance of User Equipment (UE)</w:t>
      </w:r>
      <w:r>
        <w:rPr>
          <w:color w:val="000000"/>
          <w:lang w:eastAsia="zh-CN"/>
        </w:rPr>
        <w:t xml:space="preserve">”, </w:t>
      </w:r>
      <w:r>
        <w:rPr>
          <w:rFonts w:hint="eastAsia"/>
          <w:color w:val="000000"/>
          <w:lang w:eastAsia="zh-CN"/>
        </w:rPr>
        <w:t>3GPP TR37.977</w:t>
      </w:r>
      <w:r>
        <w:rPr>
          <w:color w:val="000000"/>
          <w:lang w:eastAsia="zh-CN"/>
        </w:rPr>
        <w:t>, V14.6.0 (2018-06).</w:t>
      </w:r>
      <w:bookmarkEnd w:id="6"/>
    </w:p>
    <w:sectPr w:rsidR="002D6072" w:rsidRPr="00E649E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A2D" w:rsidRDefault="00F67A2D">
      <w:r>
        <w:separator/>
      </w:r>
    </w:p>
  </w:endnote>
  <w:endnote w:type="continuationSeparator" w:id="0">
    <w:p w:rsidR="00F67A2D" w:rsidRDefault="00F6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A2D" w:rsidRDefault="00F67A2D">
      <w:r>
        <w:separator/>
      </w:r>
    </w:p>
  </w:footnote>
  <w:footnote w:type="continuationSeparator" w:id="0">
    <w:p w:rsidR="00F67A2D" w:rsidRDefault="00F6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27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2D49B4"/>
    <w:multiLevelType w:val="hybridMultilevel"/>
    <w:tmpl w:val="E60289E4"/>
    <w:lvl w:ilvl="0" w:tplc="E166C2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174D2D29"/>
    <w:multiLevelType w:val="hybridMultilevel"/>
    <w:tmpl w:val="5614A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22032B"/>
    <w:multiLevelType w:val="hybridMultilevel"/>
    <w:tmpl w:val="76A640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556F88"/>
    <w:multiLevelType w:val="hybridMultilevel"/>
    <w:tmpl w:val="0FC65B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14F0917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1A22D5A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F234401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35A2094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8D6D71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22E9E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640492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AECFA3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9EE29E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20"/>
  </w:num>
  <w:num w:numId="13">
    <w:abstractNumId w:val="7"/>
  </w:num>
  <w:num w:numId="14">
    <w:abstractNumId w:val="16"/>
  </w:num>
  <w:num w:numId="15">
    <w:abstractNumId w:val="19"/>
  </w:num>
  <w:num w:numId="16">
    <w:abstractNumId w:val="10"/>
  </w:num>
  <w:num w:numId="17">
    <w:abstractNumId w:val="4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9"/>
  </w:num>
  <w:num w:numId="33">
    <w:abstractNumId w:val="2"/>
  </w:num>
  <w:num w:numId="34">
    <w:abstractNumId w:val="8"/>
  </w:num>
  <w:num w:numId="35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DF"/>
    <w:rsid w:val="00003904"/>
    <w:rsid w:val="00003DF6"/>
    <w:rsid w:val="00003FCF"/>
    <w:rsid w:val="000044DA"/>
    <w:rsid w:val="00005FF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444"/>
    <w:rsid w:val="000205C0"/>
    <w:rsid w:val="00020BFF"/>
    <w:rsid w:val="000224E8"/>
    <w:rsid w:val="00022E4A"/>
    <w:rsid w:val="00023908"/>
    <w:rsid w:val="00023E5C"/>
    <w:rsid w:val="00025434"/>
    <w:rsid w:val="000261F1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F0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55A"/>
    <w:rsid w:val="00085DF3"/>
    <w:rsid w:val="00086B96"/>
    <w:rsid w:val="00091874"/>
    <w:rsid w:val="00093E22"/>
    <w:rsid w:val="00093FDC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13B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2390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456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87B96"/>
    <w:rsid w:val="0019227A"/>
    <w:rsid w:val="00195650"/>
    <w:rsid w:val="001977C8"/>
    <w:rsid w:val="00197C7B"/>
    <w:rsid w:val="001A1B88"/>
    <w:rsid w:val="001A1F92"/>
    <w:rsid w:val="001A2100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2E2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69D5"/>
    <w:rsid w:val="00257195"/>
    <w:rsid w:val="002578D8"/>
    <w:rsid w:val="002613A5"/>
    <w:rsid w:val="0026693A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2C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488E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72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761"/>
    <w:rsid w:val="00302459"/>
    <w:rsid w:val="003028B2"/>
    <w:rsid w:val="003028DA"/>
    <w:rsid w:val="00303421"/>
    <w:rsid w:val="00303DCF"/>
    <w:rsid w:val="00304213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0D9D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8F8"/>
    <w:rsid w:val="00361D36"/>
    <w:rsid w:val="0036200D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882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68"/>
    <w:rsid w:val="003A557A"/>
    <w:rsid w:val="003A6D6C"/>
    <w:rsid w:val="003B0363"/>
    <w:rsid w:val="003B3117"/>
    <w:rsid w:val="003B5800"/>
    <w:rsid w:val="003B62E2"/>
    <w:rsid w:val="003B7C7F"/>
    <w:rsid w:val="003C1312"/>
    <w:rsid w:val="003C1DC8"/>
    <w:rsid w:val="003C220A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35A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B25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E3E"/>
    <w:rsid w:val="00444983"/>
    <w:rsid w:val="00444E0B"/>
    <w:rsid w:val="00444F8C"/>
    <w:rsid w:val="004453C9"/>
    <w:rsid w:val="00445A1C"/>
    <w:rsid w:val="0044674B"/>
    <w:rsid w:val="00446771"/>
    <w:rsid w:val="004472C4"/>
    <w:rsid w:val="0045070B"/>
    <w:rsid w:val="004516CD"/>
    <w:rsid w:val="00452E31"/>
    <w:rsid w:val="00453767"/>
    <w:rsid w:val="00453897"/>
    <w:rsid w:val="00454B84"/>
    <w:rsid w:val="004555BE"/>
    <w:rsid w:val="00455F90"/>
    <w:rsid w:val="004567A8"/>
    <w:rsid w:val="00456EF9"/>
    <w:rsid w:val="00456FB2"/>
    <w:rsid w:val="00460425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480F"/>
    <w:rsid w:val="0047550E"/>
    <w:rsid w:val="00475FA8"/>
    <w:rsid w:val="004761B3"/>
    <w:rsid w:val="0047739E"/>
    <w:rsid w:val="004822A4"/>
    <w:rsid w:val="00483D3E"/>
    <w:rsid w:val="00483ED7"/>
    <w:rsid w:val="0048472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8C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56AC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4EB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B82"/>
    <w:rsid w:val="00504E75"/>
    <w:rsid w:val="005058E9"/>
    <w:rsid w:val="00506CEC"/>
    <w:rsid w:val="00507627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CA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97A"/>
    <w:rsid w:val="00595823"/>
    <w:rsid w:val="0059611C"/>
    <w:rsid w:val="00596D13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6653"/>
    <w:rsid w:val="005B79EA"/>
    <w:rsid w:val="005C0B1C"/>
    <w:rsid w:val="005C25B7"/>
    <w:rsid w:val="005C3EA0"/>
    <w:rsid w:val="005C5738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737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7F4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0A5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76"/>
    <w:rsid w:val="006E3A1C"/>
    <w:rsid w:val="006E46B3"/>
    <w:rsid w:val="006E59BA"/>
    <w:rsid w:val="006F1D76"/>
    <w:rsid w:val="006F29C9"/>
    <w:rsid w:val="006F495F"/>
    <w:rsid w:val="006F4DAF"/>
    <w:rsid w:val="006F5683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7BE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5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56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339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DD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27F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7BF3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50BB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D1F"/>
    <w:rsid w:val="008B751B"/>
    <w:rsid w:val="008C0CFF"/>
    <w:rsid w:val="008C120B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E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C1E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BD3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00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D03"/>
    <w:rsid w:val="00A027BA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5CD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735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5B82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3AE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7B5"/>
    <w:rsid w:val="00AD3B6A"/>
    <w:rsid w:val="00AD482F"/>
    <w:rsid w:val="00AD530D"/>
    <w:rsid w:val="00AD61B8"/>
    <w:rsid w:val="00AE0052"/>
    <w:rsid w:val="00AE20D4"/>
    <w:rsid w:val="00AE2CC3"/>
    <w:rsid w:val="00AE2DDF"/>
    <w:rsid w:val="00AE30CF"/>
    <w:rsid w:val="00AE4202"/>
    <w:rsid w:val="00AE4DC9"/>
    <w:rsid w:val="00AE5600"/>
    <w:rsid w:val="00AE6F49"/>
    <w:rsid w:val="00AE7EA7"/>
    <w:rsid w:val="00AF0536"/>
    <w:rsid w:val="00AF1890"/>
    <w:rsid w:val="00AF3473"/>
    <w:rsid w:val="00AF40EB"/>
    <w:rsid w:val="00AF45CD"/>
    <w:rsid w:val="00AF4A07"/>
    <w:rsid w:val="00AF4E18"/>
    <w:rsid w:val="00AF7515"/>
    <w:rsid w:val="00B00341"/>
    <w:rsid w:val="00B010E3"/>
    <w:rsid w:val="00B01313"/>
    <w:rsid w:val="00B039EC"/>
    <w:rsid w:val="00B05534"/>
    <w:rsid w:val="00B075E1"/>
    <w:rsid w:val="00B07ABB"/>
    <w:rsid w:val="00B07FFB"/>
    <w:rsid w:val="00B1179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15D"/>
    <w:rsid w:val="00B41217"/>
    <w:rsid w:val="00B42D10"/>
    <w:rsid w:val="00B44656"/>
    <w:rsid w:val="00B45A16"/>
    <w:rsid w:val="00B47C0A"/>
    <w:rsid w:val="00B47CDC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D8B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E84"/>
    <w:rsid w:val="00B85EB1"/>
    <w:rsid w:val="00B86576"/>
    <w:rsid w:val="00B87873"/>
    <w:rsid w:val="00B9045A"/>
    <w:rsid w:val="00B90FD9"/>
    <w:rsid w:val="00B92375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399B"/>
    <w:rsid w:val="00BB4CBA"/>
    <w:rsid w:val="00BB5613"/>
    <w:rsid w:val="00BB6430"/>
    <w:rsid w:val="00BB6A53"/>
    <w:rsid w:val="00BB6B31"/>
    <w:rsid w:val="00BB7FB1"/>
    <w:rsid w:val="00BC15A4"/>
    <w:rsid w:val="00BC35B5"/>
    <w:rsid w:val="00BC39FF"/>
    <w:rsid w:val="00BC4269"/>
    <w:rsid w:val="00BC5417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AFA"/>
    <w:rsid w:val="00C06126"/>
    <w:rsid w:val="00C06C41"/>
    <w:rsid w:val="00C075D7"/>
    <w:rsid w:val="00C11121"/>
    <w:rsid w:val="00C114C2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53"/>
    <w:rsid w:val="00C344DF"/>
    <w:rsid w:val="00C355F0"/>
    <w:rsid w:val="00C367B1"/>
    <w:rsid w:val="00C37A62"/>
    <w:rsid w:val="00C402BB"/>
    <w:rsid w:val="00C42504"/>
    <w:rsid w:val="00C42D5A"/>
    <w:rsid w:val="00C42D6F"/>
    <w:rsid w:val="00C4366B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296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1D5"/>
    <w:rsid w:val="00CF0BD5"/>
    <w:rsid w:val="00CF5168"/>
    <w:rsid w:val="00CF62BB"/>
    <w:rsid w:val="00CF7357"/>
    <w:rsid w:val="00CF7811"/>
    <w:rsid w:val="00D0140B"/>
    <w:rsid w:val="00D020D2"/>
    <w:rsid w:val="00D0291E"/>
    <w:rsid w:val="00D03D51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0A8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31E0"/>
    <w:rsid w:val="00D55157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961D4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2AEF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172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E05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32BC"/>
    <w:rsid w:val="00E234D2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DF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A83"/>
    <w:rsid w:val="00E85C54"/>
    <w:rsid w:val="00E86376"/>
    <w:rsid w:val="00E86828"/>
    <w:rsid w:val="00E86925"/>
    <w:rsid w:val="00E87423"/>
    <w:rsid w:val="00E901C9"/>
    <w:rsid w:val="00E91C6C"/>
    <w:rsid w:val="00E91FB0"/>
    <w:rsid w:val="00E922A3"/>
    <w:rsid w:val="00E9276F"/>
    <w:rsid w:val="00E9713D"/>
    <w:rsid w:val="00E973A9"/>
    <w:rsid w:val="00EA1FBE"/>
    <w:rsid w:val="00EA251F"/>
    <w:rsid w:val="00EA364F"/>
    <w:rsid w:val="00EA6D06"/>
    <w:rsid w:val="00EB08DC"/>
    <w:rsid w:val="00EB2223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D3B"/>
    <w:rsid w:val="00F02DB7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AB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0E7"/>
    <w:rsid w:val="00F563FF"/>
    <w:rsid w:val="00F56E19"/>
    <w:rsid w:val="00F57005"/>
    <w:rsid w:val="00F600FF"/>
    <w:rsid w:val="00F601F4"/>
    <w:rsid w:val="00F60A08"/>
    <w:rsid w:val="00F61B0C"/>
    <w:rsid w:val="00F63694"/>
    <w:rsid w:val="00F63C33"/>
    <w:rsid w:val="00F646A7"/>
    <w:rsid w:val="00F64EDF"/>
    <w:rsid w:val="00F67A2D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9FA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34ED"/>
    <w:rsid w:val="00F942F0"/>
    <w:rsid w:val="00F9512C"/>
    <w:rsid w:val="00F963F3"/>
    <w:rsid w:val="00F96A52"/>
    <w:rsid w:val="00F96B99"/>
    <w:rsid w:val="00F97194"/>
    <w:rsid w:val="00FA10E6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BF5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88654FC-59D6-4291-B19C-1B11AAD1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1D42E2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1D42E2"/>
    <w:rPr>
      <w:rFonts w:ascii="Times" w:eastAsia="Batang" w:hAnsi="Times"/>
      <w:szCs w:val="24"/>
      <w:lang w:val="en-GB" w:eastAsia="x-none"/>
    </w:rPr>
  </w:style>
  <w:style w:type="character" w:customStyle="1" w:styleId="textblue2">
    <w:name w:val="text_blue2"/>
    <w:rsid w:val="00D531E0"/>
  </w:style>
  <w:style w:type="table" w:styleId="TableClassic1">
    <w:name w:val="Table Classic 1"/>
    <w:basedOn w:val="TableNormal"/>
    <w:rsid w:val="003620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</cp:revision>
  <cp:lastPrinted>2009-04-22T07:01:00Z</cp:lastPrinted>
  <dcterms:created xsi:type="dcterms:W3CDTF">2018-09-28T17:28:00Z</dcterms:created>
  <dcterms:modified xsi:type="dcterms:W3CDTF">2018-09-28T17:29:00Z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(3)h7ZPYl3G7bQc7+X13eDl4ulnNhe05xvXQ0+ZLTRksKNKvCvEkGfHYAvh63xsmHEYlzj4K4in
6fKctim5P0Idy6PBYJ3BG6sdpBB/mlrSeshQTWB2dai+63L3LPsJshGI/nq2xFJyhXiOoTQ/
L1yDMcfHsvCo/p/6/grSNjCITnUNX80lMqFfh8AsaM4clWlvQAwtR4cSM07aVT5mLkazhdUR
YMSIEJM46JzApDDyRR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T1pj6VFd/YtAjJrirnAkZQVsmUm+MSAe1aWHu6gHodPs5i2jpGFcbf
nf25zoA8gq3rlio+xLujFug5ZDhXM5/BFFV5nK9VFc9vikkluvh4lMi15L29YfAulHxIl8RE
jHlG80xr7t47Ym/EO1LKqfN3ayjmKYn50UpG/4RH6BMTij58S+iYvowxvuWYgbMs9ViGhfnc
4MYxG8jBla+I5EFIk6Q0olnHPQW94kI84eOo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jBHIrrpEoiE4CdJzkM+4X2E3CLuCmDkppcGO
slwjPn81dj1MVkkT17F4iOifAKHHYfUw94m/EaihoJXMRNkpCGM=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1538155740</vt:lpwstr>
  </property>
</Properties>
</file>